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2F789">
      <w:pPr>
        <w:widowControl/>
        <w:shd w:val="clear" w:color="auto" w:fill="FFFFFF"/>
        <w:spacing w:line="600" w:lineRule="exact"/>
        <w:jc w:val="center"/>
        <w:outlineLvl w:val="1"/>
        <w:rPr>
          <w:rFonts w:hint="eastAsia" w:ascii="黑体" w:hAnsi="黑体" w:eastAsia="黑体" w:cs="Times New Roman"/>
          <w:bCs/>
          <w:kern w:val="0"/>
          <w:sz w:val="36"/>
          <w:szCs w:val="36"/>
        </w:rPr>
      </w:pPr>
      <w:bookmarkStart w:id="0" w:name="_GoBack"/>
      <w:r>
        <w:rPr>
          <w:rFonts w:hint="eastAsia" w:ascii="黑体" w:hAnsi="黑体" w:eastAsia="黑体" w:cs="Times New Roman"/>
          <w:bCs/>
          <w:kern w:val="0"/>
          <w:sz w:val="36"/>
          <w:szCs w:val="36"/>
        </w:rPr>
        <w:t>中央纪委国家监委公开通报</w:t>
      </w:r>
    </w:p>
    <w:p w14:paraId="54CE1036">
      <w:pPr>
        <w:widowControl/>
        <w:shd w:val="clear" w:color="auto" w:fill="FFFFFF"/>
        <w:spacing w:line="600" w:lineRule="exact"/>
        <w:jc w:val="center"/>
        <w:outlineLvl w:val="1"/>
        <w:rPr>
          <w:rFonts w:hint="eastAsia" w:ascii="黑体" w:hAnsi="黑体" w:eastAsia="黑体" w:cs="Times New Roman"/>
          <w:bCs/>
          <w:kern w:val="0"/>
          <w:sz w:val="36"/>
          <w:szCs w:val="36"/>
        </w:rPr>
      </w:pPr>
      <w:r>
        <w:rPr>
          <w:rFonts w:hint="eastAsia" w:ascii="黑体" w:hAnsi="黑体" w:eastAsia="黑体" w:cs="Times New Roman"/>
          <w:bCs/>
          <w:kern w:val="0"/>
          <w:sz w:val="36"/>
          <w:szCs w:val="36"/>
        </w:rPr>
        <w:t>八起违反中央八项规定精神典型问题</w:t>
      </w:r>
    </w:p>
    <w:bookmarkEnd w:id="0"/>
    <w:p w14:paraId="5FCD6547">
      <w:pPr>
        <w:widowControl/>
        <w:shd w:val="clear" w:color="auto" w:fill="FFFFFF"/>
        <w:spacing w:line="600" w:lineRule="exact"/>
        <w:jc w:val="center"/>
        <w:outlineLvl w:val="1"/>
        <w:rPr>
          <w:rFonts w:hint="eastAsia" w:ascii="黑体" w:hAnsi="黑体" w:eastAsia="黑体" w:cs="Times New Roman"/>
          <w:bCs/>
          <w:kern w:val="0"/>
          <w:sz w:val="36"/>
          <w:szCs w:val="36"/>
        </w:rPr>
      </w:pPr>
    </w:p>
    <w:p w14:paraId="0581CFF5">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Times New Roman" w:hAnsi="Times New Roman" w:eastAsia="仿宋" w:cs="Times New Roman"/>
          <w:color w:val="000000"/>
          <w:sz w:val="32"/>
          <w:szCs w:val="32"/>
          <w:lang w:bidi="ar-SA"/>
        </w:rPr>
      </w:pPr>
      <w:r>
        <w:rPr>
          <w:rFonts w:hint="eastAsia" w:ascii="楷体" w:hAnsi="楷体" w:eastAsia="楷体" w:cs="楷体"/>
          <w:b/>
          <w:bCs/>
          <w:color w:val="000000"/>
          <w:sz w:val="32"/>
          <w:szCs w:val="32"/>
          <w:lang w:bidi="ar-SA"/>
        </w:rPr>
        <w:t>重庆市政府原党组成员、副市长江敦涛政绩观严重偏差，急功近利、盲目蛮干，接受可能影响公正执行公务的宴请和旅游活动安排等问题。</w:t>
      </w:r>
      <w:r>
        <w:rPr>
          <w:rFonts w:hint="eastAsia" w:ascii="Times New Roman" w:hAnsi="Times New Roman" w:eastAsia="仿宋" w:cs="Times New Roman"/>
          <w:color w:val="000000"/>
          <w:sz w:val="32"/>
          <w:szCs w:val="32"/>
          <w:lang w:bidi="ar-SA"/>
        </w:rPr>
        <w:t>2019年至2022年，江敦涛担任山东省淄博市委书记期间，为早出政绩、快出政绩，强势推进“金融招商”，未经评估论证和集体研究，违规引入私营企业，安排国有企业融资并设立政府引导基金，由私营企业主导使用，因疏于监督管理，造成巨额国有资金损失风险；鼓吹“政府不举债就是不作为”，明知财政可支配收入不足，强推硬上多个项目建设，导致新增巨额地方债务。2017年至2025年，多次违规接受私营企业主安排的宴请，饮用高档酒水；本人及亲属多次接受私营企业主安排的旅游活动，相关费用由对方支付。江敦涛还存在其他严重违纪违法问题，被开除党籍、开除公职，涉嫌犯罪问题被移送检察机关依法审查起诉。</w:t>
      </w:r>
    </w:p>
    <w:p w14:paraId="195C01D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Times New Roman" w:hAnsi="Times New Roman" w:eastAsia="仿宋" w:cs="Times New Roman"/>
          <w:color w:val="000000"/>
          <w:sz w:val="32"/>
          <w:szCs w:val="32"/>
          <w:lang w:bidi="ar-SA"/>
        </w:rPr>
      </w:pPr>
      <w:r>
        <w:rPr>
          <w:rFonts w:hint="eastAsia" w:ascii="楷体" w:hAnsi="楷体" w:eastAsia="楷体" w:cs="楷体"/>
          <w:b/>
          <w:bCs/>
          <w:color w:val="000000"/>
          <w:sz w:val="32"/>
          <w:szCs w:val="32"/>
          <w:lang w:bidi="ar-SA"/>
        </w:rPr>
        <w:t>民政部规划财务司原司长冯亚平违规收受礼品、礼金，违规借用下属单位车辆等问题。</w:t>
      </w:r>
      <w:r>
        <w:rPr>
          <w:rFonts w:hint="eastAsia" w:ascii="Times New Roman" w:hAnsi="Times New Roman" w:eastAsia="仿宋" w:cs="Times New Roman"/>
          <w:color w:val="000000"/>
          <w:sz w:val="32"/>
          <w:szCs w:val="32"/>
          <w:lang w:bidi="ar-SA"/>
        </w:rPr>
        <w:t>2013年至2024年，冯亚平多次违规收受下级、私营企业主等人所送礼金、消费卡和手表等礼品；长期无偿借用下属单位1辆轿车，供其家人使用。冯亚平还存在其他严重违纪违法问题，被开除党籍、开除公职，涉嫌犯罪问题被移送检察机关依法审查起诉。</w:t>
      </w:r>
    </w:p>
    <w:p w14:paraId="7EED1A2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Times New Roman" w:hAnsi="Times New Roman" w:eastAsia="仿宋" w:cs="Times New Roman"/>
          <w:color w:val="000000"/>
          <w:sz w:val="32"/>
          <w:szCs w:val="32"/>
          <w:lang w:bidi="ar-SA"/>
        </w:rPr>
      </w:pPr>
      <w:r>
        <w:rPr>
          <w:rFonts w:hint="eastAsia" w:ascii="楷体" w:hAnsi="楷体" w:eastAsia="楷体" w:cs="楷体"/>
          <w:b/>
          <w:bCs/>
          <w:color w:val="000000"/>
          <w:sz w:val="32"/>
          <w:szCs w:val="32"/>
          <w:lang w:bidi="ar-SA"/>
        </w:rPr>
        <w:t>大连海关原党委书记、关长刘大立接受可能影响公正执行公务的宴请，违规收受礼品，违规借用管理和服务对象车辆等问题。</w:t>
      </w:r>
      <w:r>
        <w:rPr>
          <w:rFonts w:hint="eastAsia" w:ascii="Times New Roman" w:hAnsi="Times New Roman" w:eastAsia="仿宋" w:cs="Times New Roman"/>
          <w:color w:val="000000"/>
          <w:sz w:val="32"/>
          <w:szCs w:val="32"/>
          <w:lang w:bidi="ar-SA"/>
        </w:rPr>
        <w:t>2015年至2025年，刘大立多次违规接受管理和服务对象安排的宴请，饮用高档酒水，费用由对方支付；多次收受下级、私营企业主等人所送高档酒水、虫草等礼品；长期无偿借用管理和服务对象车辆，并无偿接受对方安排的司机服务。刘大立还存在其他严重违纪违法问题，被开除党籍、开除公职，涉嫌犯罪问题被移送检察机关依法审查起诉。</w:t>
      </w:r>
    </w:p>
    <w:p w14:paraId="007237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Times New Roman" w:hAnsi="Times New Roman" w:eastAsia="仿宋" w:cs="Times New Roman"/>
          <w:color w:val="000000"/>
          <w:sz w:val="32"/>
          <w:szCs w:val="32"/>
          <w:lang w:bidi="ar-SA"/>
        </w:rPr>
      </w:pPr>
      <w:r>
        <w:rPr>
          <w:rFonts w:hint="eastAsia" w:ascii="楷体" w:hAnsi="楷体" w:eastAsia="楷体" w:cs="楷体"/>
          <w:b/>
          <w:bCs/>
          <w:color w:val="000000"/>
          <w:sz w:val="32"/>
          <w:szCs w:val="32"/>
          <w:lang w:bidi="ar-SA"/>
        </w:rPr>
        <w:t>内蒙古自治区包头市九原区政府党组成员、副区长李晨伟不正确履行职责，接受可能影响公正执行公务的宴请和娱乐活动安排问题。</w:t>
      </w:r>
      <w:r>
        <w:rPr>
          <w:rFonts w:hint="eastAsia" w:ascii="Times New Roman" w:hAnsi="Times New Roman" w:eastAsia="仿宋" w:cs="Times New Roman"/>
          <w:color w:val="000000"/>
          <w:sz w:val="32"/>
          <w:szCs w:val="32"/>
          <w:lang w:bidi="ar-SA"/>
        </w:rPr>
        <w:t>2023年7月，李晨伟明知某公司不符合工业园区入园条件，仍然违规为该公司办理入园手续，造成不良影响。2022年8月至2024年10月，李晨伟多次违规接受管理和服务对象安排的宴请和娱乐活动，相关费用由对方支付。李晨伟受到党内严重警告处分。</w:t>
      </w:r>
    </w:p>
    <w:p w14:paraId="5E7143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Times New Roman" w:hAnsi="Times New Roman" w:eastAsia="仿宋" w:cs="Times New Roman"/>
          <w:color w:val="000000"/>
          <w:sz w:val="32"/>
          <w:szCs w:val="32"/>
          <w:lang w:bidi="ar-SA"/>
        </w:rPr>
      </w:pPr>
      <w:r>
        <w:rPr>
          <w:rFonts w:hint="eastAsia" w:ascii="楷体" w:hAnsi="楷体" w:eastAsia="楷体" w:cs="楷体"/>
          <w:b/>
          <w:bCs/>
          <w:color w:val="000000"/>
          <w:sz w:val="32"/>
          <w:szCs w:val="32"/>
          <w:lang w:bidi="ar-SA"/>
        </w:rPr>
        <w:t>江西省上饶市工信局党组成员、副局长沈晓明接受可能影响公正执行公务的宴请，违规收受礼品问题。</w:t>
      </w:r>
      <w:r>
        <w:rPr>
          <w:rFonts w:hint="eastAsia" w:ascii="Times New Roman" w:hAnsi="Times New Roman" w:eastAsia="仿宋" w:cs="Times New Roman"/>
          <w:color w:val="000000"/>
          <w:sz w:val="32"/>
          <w:szCs w:val="32"/>
          <w:lang w:bidi="ar-SA"/>
        </w:rPr>
        <w:t>2017年端午节至2024年上半年，沈晓明多次违规收受管理和服务对象所送高档香烟；2025年11月，违规接受管理和服务对象安排的宴请，相关费用由对方支付。沈晓明受到党内严重警告处分。</w:t>
      </w:r>
    </w:p>
    <w:p w14:paraId="223CCBB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Times New Roman" w:hAnsi="Times New Roman" w:eastAsia="仿宋" w:cs="Times New Roman"/>
          <w:color w:val="000000"/>
          <w:sz w:val="32"/>
          <w:szCs w:val="32"/>
          <w:lang w:bidi="ar-SA"/>
        </w:rPr>
      </w:pPr>
      <w:r>
        <w:rPr>
          <w:rFonts w:hint="eastAsia" w:ascii="楷体" w:hAnsi="楷体" w:eastAsia="楷体" w:cs="楷体"/>
          <w:b/>
          <w:bCs/>
          <w:color w:val="000000"/>
          <w:sz w:val="32"/>
          <w:szCs w:val="32"/>
          <w:lang w:bidi="ar-SA"/>
        </w:rPr>
        <w:t>陕西省宝鸡市交通局党组成员刘义等人在开展年度目标责任考核中接受可能影响公正执行公务的宴请问题。</w:t>
      </w:r>
      <w:r>
        <w:rPr>
          <w:rFonts w:hint="eastAsia" w:ascii="Times New Roman" w:hAnsi="Times New Roman" w:eastAsia="仿宋" w:cs="Times New Roman"/>
          <w:color w:val="000000"/>
          <w:sz w:val="32"/>
          <w:szCs w:val="32"/>
          <w:lang w:bidi="ar-SA"/>
        </w:rPr>
        <w:t>2025年2月，刘义带队对下属单位开展年度目标责任考核期间，违规接受多个被考核单位在单位内部食堂、酒店等场所安排的宴请，并饮用酒水，相关费用由被考核单位有关人员支付。刘义受到党内严重警告处分，其他责任人员受到相应处理。</w:t>
      </w:r>
    </w:p>
    <w:p w14:paraId="00A29B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仿宋" w:cs="Times New Roman"/>
          <w:color w:val="000000"/>
          <w:sz w:val="32"/>
          <w:szCs w:val="32"/>
          <w:lang w:bidi="ar-SA"/>
        </w:rPr>
      </w:pPr>
      <w:r>
        <w:rPr>
          <w:rFonts w:hint="eastAsia" w:ascii="楷体" w:hAnsi="楷体" w:eastAsia="楷体" w:cs="楷体"/>
          <w:b/>
          <w:bCs/>
          <w:color w:val="000000"/>
          <w:sz w:val="32"/>
          <w:szCs w:val="32"/>
          <w:lang w:bidi="ar-SA"/>
        </w:rPr>
        <w:t>国家电网湖北省黄冈市供电公司原党委委员、副总经理干磊违规组织或参加公款吃喝、用公款支付的娱乐活动，接受可能影响公正执行公务的娱乐活动安排等问题。</w:t>
      </w:r>
      <w:r>
        <w:rPr>
          <w:rFonts w:hint="eastAsia" w:ascii="Times New Roman" w:hAnsi="Times New Roman" w:eastAsia="仿宋" w:cs="Times New Roman"/>
          <w:color w:val="000000"/>
          <w:sz w:val="32"/>
          <w:szCs w:val="32"/>
          <w:lang w:bidi="ar-SA"/>
        </w:rPr>
        <w:t>2024年1月至2025年1月，干磊多次利用赴外地公务差旅之机，违规组织或参加公款吃喝、娱乐活动，违规入住豪华酒店，相关费用通过虚列开支套取公款支付；接受管理和服务对象安排的娱乐等活动，相关费用由对方支付。干磊受到撤销党内职务、撤职处分。</w:t>
      </w:r>
    </w:p>
    <w:p w14:paraId="009D31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Times New Roman" w:hAnsi="Times New Roman" w:eastAsia="仿宋" w:cs="Times New Roman"/>
          <w:color w:val="000000"/>
          <w:sz w:val="32"/>
          <w:szCs w:val="32"/>
          <w:lang w:bidi="ar-SA"/>
        </w:rPr>
      </w:pPr>
      <w:r>
        <w:rPr>
          <w:rFonts w:hint="eastAsia" w:ascii="楷体" w:hAnsi="楷体" w:eastAsia="楷体" w:cs="楷体"/>
          <w:b/>
          <w:bCs/>
          <w:color w:val="000000"/>
          <w:sz w:val="32"/>
          <w:szCs w:val="32"/>
          <w:lang w:bidi="ar-SA"/>
        </w:rPr>
        <w:t>中国电信河北分公司市场部副总经理孙继峰加重基层负担问题。</w:t>
      </w:r>
      <w:r>
        <w:rPr>
          <w:rFonts w:hint="eastAsia" w:ascii="Times New Roman" w:hAnsi="Times New Roman" w:eastAsia="仿宋" w:cs="Times New Roman"/>
          <w:color w:val="000000"/>
          <w:sz w:val="32"/>
          <w:szCs w:val="32"/>
          <w:lang w:bidi="ar-SA"/>
        </w:rPr>
        <w:t>2024年6月，在河北分公司网络代维收入已完成既定目标的情况下，孙继峰未进行调查研究、未掌握地市公司经营状况，机械要求地市公司大幅度增加网络代维业务收入，导致部分地市公司弄虚作假、虚报业务完成情况，造成不良影响。孙继峰受到党内警告处分。</w:t>
      </w:r>
    </w:p>
    <w:p w14:paraId="36CCE063">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Times New Roman" w:hAnsi="Times New Roman" w:eastAsia="仿宋" w:cs="Times New Roman"/>
          <w:color w:val="000000"/>
          <w:sz w:val="32"/>
          <w:szCs w:val="32"/>
          <w:lang w:bidi="ar-SA"/>
        </w:rPr>
      </w:pPr>
      <w:r>
        <w:rPr>
          <w:rFonts w:hint="eastAsia" w:ascii="楷体" w:hAnsi="楷体" w:eastAsia="楷体" w:cs="楷体"/>
          <w:color w:val="000000"/>
          <w:sz w:val="32"/>
          <w:szCs w:val="32"/>
        </w:rPr>
        <w:t>（来源：中央纪委国家监委网站）</w:t>
      </w:r>
    </w:p>
    <w:p w14:paraId="4AB1DB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E4876"/>
    <w:rsid w:val="2B2E4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2026-04-27T08:07:00Z</dcterms:created>
  <dc:creator>放狼的羊</dc:creator>
  <cp:lastModifiedBy>放狼的羊</cp:lastModifiedBy>
  <dcterms:modified xsi:type="dcterms:W3CDTF">2026-04-27T08:15:53Z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B6200654A71F4E9584FFFA5ED3942B18_11</vt:lpwstr>
  </property>
  <property fmtid="{D5CDD505-2E9C-101B-9397-08002B2CF9AE}" pid="4" name="KSOTemplateDocerSaveRecord">
    <vt:lpwstr>eyJoZGlkIjoiMmI4MTU1NTFlZmY0ZDg2YmUwZDg3MGEyNDBmMWJiMWMiLCJ1c2VySWQiOiIyMTE1MDc1MTcifQ==</vt:lpwstr>
  </property>
</Properties>
</file>