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B28" w:rsidRDefault="003A4B28" w:rsidP="003A4B28">
      <w:pPr>
        <w:rPr>
          <w:rFonts w:hint="eastAsia"/>
          <w:lang w:val="zh-TW"/>
        </w:rPr>
      </w:pPr>
      <w:r>
        <w:rPr>
          <w:rFonts w:hint="eastAsia"/>
          <w:lang w:val="zh-TW" w:eastAsia="zh-TW"/>
        </w:rPr>
        <w:t>附件</w:t>
      </w:r>
      <w:r w:rsidR="00254664">
        <w:rPr>
          <w:rFonts w:eastAsia="PMingLiU"/>
          <w:lang w:val="zh-TW" w:eastAsia="zh-TW"/>
        </w:rPr>
        <w:t>1</w:t>
      </w:r>
      <w:bookmarkStart w:id="0" w:name="_GoBack"/>
      <w:bookmarkEnd w:id="0"/>
      <w:r>
        <w:rPr>
          <w:rFonts w:hint="eastAsia"/>
          <w:lang w:val="zh-TW"/>
        </w:rPr>
        <w:t>：</w:t>
      </w:r>
    </w:p>
    <w:p w:rsidR="00117F6C" w:rsidRDefault="008B65B9">
      <w:pPr>
        <w:spacing w:afterLines="50" w:after="156"/>
        <w:jc w:val="center"/>
        <w:rPr>
          <w:rFonts w:ascii="宋体" w:eastAsia="宋体" w:hAnsi="宋体" w:cs="宋体"/>
          <w:b/>
          <w:bCs/>
          <w:sz w:val="32"/>
          <w:szCs w:val="32"/>
          <w:lang w:val="zh-TW" w:eastAsia="zh-TW"/>
        </w:rPr>
      </w:pPr>
      <w:r>
        <w:rPr>
          <w:rFonts w:ascii="宋体" w:eastAsia="宋体" w:hAnsi="宋体" w:cs="宋体" w:hint="eastAsia"/>
          <w:b/>
          <w:bCs/>
          <w:sz w:val="32"/>
          <w:szCs w:val="32"/>
          <w:lang w:val="zh-TW" w:eastAsia="zh-TW"/>
        </w:rPr>
        <w:t>教师教学创新大赛评分标准</w:t>
      </w:r>
    </w:p>
    <w:p w:rsidR="00117F6C" w:rsidRDefault="008B65B9">
      <w:pPr>
        <w:spacing w:afterLines="30" w:after="93"/>
        <w:rPr>
          <w:rFonts w:ascii="宋体" w:eastAsia="宋体" w:hAnsi="宋体" w:cs="宋体"/>
          <w:b/>
          <w:sz w:val="28"/>
          <w:szCs w:val="28"/>
        </w:rPr>
      </w:pPr>
      <w:r>
        <w:rPr>
          <w:rFonts w:ascii="宋体" w:eastAsia="宋体" w:hAnsi="宋体" w:cs="宋体" w:hint="eastAsia"/>
          <w:b/>
          <w:sz w:val="28"/>
          <w:szCs w:val="28"/>
        </w:rPr>
        <w:t>一、课程教学创新成果报告评分表</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109"/>
        <w:gridCol w:w="1259"/>
      </w:tblGrid>
      <w:tr w:rsidR="00117F6C">
        <w:trPr>
          <w:trHeight w:val="695"/>
        </w:trPr>
        <w:tc>
          <w:tcPr>
            <w:tcW w:w="1490"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评价维度</w:t>
            </w:r>
          </w:p>
        </w:tc>
        <w:tc>
          <w:tcPr>
            <w:tcW w:w="6109"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评价要点</w:t>
            </w:r>
          </w:p>
        </w:tc>
        <w:tc>
          <w:tcPr>
            <w:tcW w:w="1259"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分值</w:t>
            </w:r>
          </w:p>
        </w:tc>
      </w:tr>
      <w:tr w:rsidR="00117F6C">
        <w:trPr>
          <w:trHeight w:val="1282"/>
        </w:trPr>
        <w:tc>
          <w:tcPr>
            <w:tcW w:w="149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有明确的</w:t>
            </w:r>
          </w:p>
          <w:p w:rsidR="00117F6C" w:rsidRDefault="008B65B9">
            <w:pPr>
              <w:jc w:val="center"/>
              <w:rPr>
                <w:rFonts w:ascii="宋体" w:eastAsia="宋体" w:hAnsi="宋体" w:cs="宋体"/>
                <w:sz w:val="28"/>
                <w:szCs w:val="28"/>
              </w:rPr>
            </w:pPr>
            <w:r>
              <w:rPr>
                <w:rFonts w:ascii="宋体" w:eastAsia="宋体" w:hAnsi="宋体" w:cs="宋体" w:hint="eastAsia"/>
                <w:sz w:val="28"/>
                <w:szCs w:val="28"/>
              </w:rPr>
              <w:t>问题导向</w:t>
            </w:r>
          </w:p>
        </w:tc>
        <w:tc>
          <w:tcPr>
            <w:tcW w:w="610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强调课程教学创新的出发点是为了解决课堂教学中存在的影响学生学习的切实问题，能够体现以学生发展为中心的理念。</w:t>
            </w:r>
          </w:p>
        </w:tc>
        <w:tc>
          <w:tcPr>
            <w:tcW w:w="1259"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分</w:t>
            </w:r>
          </w:p>
        </w:tc>
      </w:tr>
      <w:tr w:rsidR="00117F6C">
        <w:trPr>
          <w:trHeight w:val="1125"/>
        </w:trPr>
        <w:tc>
          <w:tcPr>
            <w:tcW w:w="149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有明显的</w:t>
            </w:r>
          </w:p>
          <w:p w:rsidR="00117F6C" w:rsidRDefault="008B65B9">
            <w:pPr>
              <w:jc w:val="center"/>
              <w:rPr>
                <w:rFonts w:ascii="宋体" w:eastAsia="宋体" w:hAnsi="宋体" w:cs="宋体"/>
                <w:sz w:val="28"/>
                <w:szCs w:val="28"/>
              </w:rPr>
            </w:pPr>
            <w:r>
              <w:rPr>
                <w:rFonts w:ascii="宋体" w:eastAsia="宋体" w:hAnsi="宋体" w:cs="宋体" w:hint="eastAsia"/>
                <w:sz w:val="28"/>
                <w:szCs w:val="28"/>
              </w:rPr>
              <w:t>创新特色</w:t>
            </w:r>
          </w:p>
        </w:tc>
        <w:tc>
          <w:tcPr>
            <w:tcW w:w="610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对教学目标、内容、活动、评价、方法等教学各要素分析全面、透彻，能够凸显课程教学创新点。</w:t>
            </w:r>
          </w:p>
        </w:tc>
        <w:tc>
          <w:tcPr>
            <w:tcW w:w="1259"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30</w:t>
            </w:r>
            <w:r>
              <w:rPr>
                <w:rFonts w:ascii="宋体" w:eastAsia="宋体" w:hAnsi="宋体" w:cs="宋体" w:hint="eastAsia"/>
                <w:sz w:val="28"/>
                <w:szCs w:val="28"/>
              </w:rPr>
              <w:t>分</w:t>
            </w:r>
          </w:p>
        </w:tc>
      </w:tr>
      <w:tr w:rsidR="00117F6C">
        <w:trPr>
          <w:trHeight w:val="1269"/>
        </w:trPr>
        <w:tc>
          <w:tcPr>
            <w:tcW w:w="149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注重与信息技术的融合</w:t>
            </w:r>
          </w:p>
        </w:tc>
        <w:tc>
          <w:tcPr>
            <w:tcW w:w="610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能够把握新时代下学生学习特点，充分利用现代信息技术手段开展课程教学活动和学习评价。</w:t>
            </w:r>
          </w:p>
        </w:tc>
        <w:tc>
          <w:tcPr>
            <w:tcW w:w="1259"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分</w:t>
            </w:r>
          </w:p>
        </w:tc>
      </w:tr>
      <w:tr w:rsidR="00117F6C">
        <w:trPr>
          <w:trHeight w:val="1401"/>
        </w:trPr>
        <w:tc>
          <w:tcPr>
            <w:tcW w:w="149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注重创新</w:t>
            </w:r>
          </w:p>
          <w:p w:rsidR="00117F6C" w:rsidRDefault="008B65B9">
            <w:pPr>
              <w:jc w:val="center"/>
              <w:rPr>
                <w:rFonts w:ascii="宋体" w:eastAsia="宋体" w:hAnsi="宋体" w:cs="宋体"/>
                <w:sz w:val="28"/>
                <w:szCs w:val="28"/>
              </w:rPr>
            </w:pPr>
            <w:r>
              <w:rPr>
                <w:rFonts w:ascii="宋体" w:eastAsia="宋体" w:hAnsi="宋体" w:cs="宋体" w:hint="eastAsia"/>
                <w:sz w:val="28"/>
                <w:szCs w:val="28"/>
              </w:rPr>
              <w:t>成果的辐射</w:t>
            </w:r>
          </w:p>
        </w:tc>
        <w:tc>
          <w:tcPr>
            <w:tcW w:w="610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能够对创新实践成效开展基于证据的有效分析与总结，形成具有较强辐射推广价值的教学新方法、新模式。</w:t>
            </w:r>
          </w:p>
        </w:tc>
        <w:tc>
          <w:tcPr>
            <w:tcW w:w="1259"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分</w:t>
            </w:r>
          </w:p>
        </w:tc>
      </w:tr>
      <w:tr w:rsidR="00117F6C">
        <w:trPr>
          <w:trHeight w:val="764"/>
        </w:trPr>
        <w:tc>
          <w:tcPr>
            <w:tcW w:w="7599" w:type="dxa"/>
            <w:gridSpan w:val="2"/>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总分</w:t>
            </w:r>
          </w:p>
        </w:tc>
        <w:tc>
          <w:tcPr>
            <w:tcW w:w="1259"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sz w:val="28"/>
                <w:szCs w:val="28"/>
              </w:rPr>
              <w:t>100</w:t>
            </w:r>
            <w:r>
              <w:rPr>
                <w:rFonts w:ascii="宋体" w:eastAsia="宋体" w:hAnsi="宋体" w:cs="宋体" w:hint="eastAsia"/>
                <w:sz w:val="28"/>
                <w:szCs w:val="28"/>
              </w:rPr>
              <w:t>分</w:t>
            </w:r>
          </w:p>
        </w:tc>
      </w:tr>
    </w:tbl>
    <w:p w:rsidR="00117F6C" w:rsidRDefault="008B65B9">
      <w:pPr>
        <w:adjustRightInd w:val="0"/>
        <w:rPr>
          <w:rFonts w:ascii="宋体" w:eastAsia="宋体" w:hAnsi="宋体" w:cs="宋体"/>
          <w:sz w:val="28"/>
          <w:szCs w:val="28"/>
        </w:rPr>
      </w:pPr>
      <w:r>
        <w:rPr>
          <w:rFonts w:ascii="宋体" w:eastAsia="宋体" w:hAnsi="宋体" w:cs="宋体" w:hint="eastAsia"/>
          <w:sz w:val="28"/>
          <w:szCs w:val="28"/>
        </w:rPr>
        <w:t>备注：文风严谨，表述流畅，严格遵守学术规范，不存在任何知识产权争议</w:t>
      </w:r>
    </w:p>
    <w:p w:rsidR="00117F6C" w:rsidRDefault="00117F6C">
      <w:pPr>
        <w:adjustRightInd w:val="0"/>
        <w:rPr>
          <w:rFonts w:ascii="宋体" w:eastAsia="宋体" w:hAnsi="宋体" w:cs="宋体"/>
          <w:sz w:val="28"/>
          <w:szCs w:val="28"/>
        </w:rPr>
      </w:pPr>
    </w:p>
    <w:p w:rsidR="00117F6C" w:rsidRDefault="00117F6C">
      <w:pPr>
        <w:adjustRightInd w:val="0"/>
        <w:rPr>
          <w:rFonts w:ascii="宋体" w:eastAsia="宋体" w:hAnsi="宋体" w:cs="宋体"/>
          <w:sz w:val="28"/>
          <w:szCs w:val="28"/>
        </w:rPr>
      </w:pPr>
    </w:p>
    <w:p w:rsidR="00117F6C" w:rsidRDefault="00117F6C">
      <w:pPr>
        <w:adjustRightInd w:val="0"/>
        <w:rPr>
          <w:rFonts w:ascii="宋体" w:eastAsia="宋体" w:hAnsi="宋体" w:cs="宋体"/>
          <w:sz w:val="28"/>
          <w:szCs w:val="28"/>
        </w:rPr>
      </w:pPr>
    </w:p>
    <w:p w:rsidR="00117F6C" w:rsidRDefault="00117F6C">
      <w:pPr>
        <w:adjustRightInd w:val="0"/>
        <w:rPr>
          <w:rFonts w:ascii="宋体" w:eastAsia="宋体" w:hAnsi="宋体" w:cs="宋体"/>
          <w:sz w:val="28"/>
          <w:szCs w:val="28"/>
        </w:rPr>
      </w:pPr>
    </w:p>
    <w:p w:rsidR="00117F6C" w:rsidRDefault="008B65B9">
      <w:pPr>
        <w:spacing w:beforeLines="50" w:before="156" w:afterLines="30" w:after="93"/>
        <w:rPr>
          <w:rFonts w:ascii="宋体" w:eastAsia="宋体" w:hAnsi="宋体" w:cs="宋体"/>
          <w:b/>
          <w:sz w:val="28"/>
          <w:szCs w:val="28"/>
        </w:rPr>
      </w:pPr>
      <w:r>
        <w:rPr>
          <w:rFonts w:ascii="宋体" w:eastAsia="宋体" w:hAnsi="宋体" w:cs="宋体" w:hint="eastAsia"/>
          <w:b/>
          <w:sz w:val="28"/>
          <w:szCs w:val="28"/>
        </w:rPr>
        <w:lastRenderedPageBreak/>
        <w:t>二、教学创新</w:t>
      </w:r>
      <w:proofErr w:type="gramStart"/>
      <w:r>
        <w:rPr>
          <w:rFonts w:ascii="宋体" w:eastAsia="宋体" w:hAnsi="宋体" w:cs="宋体" w:hint="eastAsia"/>
          <w:b/>
          <w:sz w:val="28"/>
          <w:szCs w:val="28"/>
        </w:rPr>
        <w:t>设计汇报</w:t>
      </w:r>
      <w:proofErr w:type="gramEnd"/>
      <w:r>
        <w:rPr>
          <w:rFonts w:ascii="宋体" w:eastAsia="宋体" w:hAnsi="宋体" w:cs="宋体" w:hint="eastAsia"/>
          <w:b/>
          <w:sz w:val="28"/>
          <w:szCs w:val="28"/>
        </w:rPr>
        <w:t>评分表</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6239"/>
        <w:gridCol w:w="910"/>
      </w:tblGrid>
      <w:tr w:rsidR="00117F6C">
        <w:tc>
          <w:tcPr>
            <w:tcW w:w="1704"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评价维度</w:t>
            </w:r>
          </w:p>
        </w:tc>
        <w:tc>
          <w:tcPr>
            <w:tcW w:w="6239" w:type="dxa"/>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评价要点</w:t>
            </w:r>
          </w:p>
        </w:tc>
        <w:tc>
          <w:tcPr>
            <w:tcW w:w="910" w:type="dxa"/>
            <w:vAlign w:val="center"/>
          </w:tcPr>
          <w:p w:rsidR="00117F6C" w:rsidRDefault="008B65B9">
            <w:pPr>
              <w:jc w:val="center"/>
              <w:rPr>
                <w:rFonts w:ascii="宋体" w:eastAsia="宋体" w:hAnsi="宋体" w:cs="宋体"/>
                <w:b/>
                <w:sz w:val="28"/>
                <w:szCs w:val="28"/>
              </w:rPr>
            </w:pPr>
            <w:r>
              <w:rPr>
                <w:rFonts w:ascii="宋体" w:eastAsia="宋体" w:hAnsi="宋体" w:cs="宋体" w:hint="eastAsia"/>
                <w:b/>
                <w:sz w:val="28"/>
                <w:szCs w:val="28"/>
              </w:rPr>
              <w:t>分值</w:t>
            </w:r>
          </w:p>
        </w:tc>
      </w:tr>
      <w:tr w:rsidR="00117F6C">
        <w:trPr>
          <w:trHeight w:hRule="exact" w:val="1228"/>
        </w:trPr>
        <w:tc>
          <w:tcPr>
            <w:tcW w:w="1704"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理念与目标</w:t>
            </w: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课程教学贴合“以学生发展为中心”的理念，强调高阶能力以及情感价值的课程目标。</w:t>
            </w:r>
          </w:p>
        </w:tc>
        <w:tc>
          <w:tcPr>
            <w:tcW w:w="91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分</w:t>
            </w:r>
          </w:p>
        </w:tc>
      </w:tr>
      <w:tr w:rsidR="00117F6C">
        <w:trPr>
          <w:trHeight w:hRule="exact" w:val="1415"/>
        </w:trPr>
        <w:tc>
          <w:tcPr>
            <w:tcW w:w="1704"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教学内容</w:t>
            </w: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课程内容有深度、广度，反映学科前沿，渗透专业思想，使用质量高的教学资源。</w:t>
            </w:r>
          </w:p>
        </w:tc>
        <w:tc>
          <w:tcPr>
            <w:tcW w:w="910"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30</w:t>
            </w:r>
            <w:r>
              <w:rPr>
                <w:rFonts w:ascii="宋体" w:eastAsia="宋体" w:hAnsi="宋体" w:cs="宋体" w:hint="eastAsia"/>
                <w:sz w:val="28"/>
                <w:szCs w:val="28"/>
              </w:rPr>
              <w:t>分</w:t>
            </w:r>
          </w:p>
        </w:tc>
      </w:tr>
      <w:tr w:rsidR="00117F6C">
        <w:trPr>
          <w:trHeight w:hRule="exact" w:val="510"/>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将思想政治教育与专业教育有机融合。</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763"/>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将学科研究新进展、实践发展新经验、社会需求新变化纳入教学内容。</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594"/>
        </w:trPr>
        <w:tc>
          <w:tcPr>
            <w:tcW w:w="1704"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过程与方法</w:t>
            </w: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教学活动丰富多样，能体现各等级水平的知识、技能和情感价值目标。</w:t>
            </w:r>
          </w:p>
        </w:tc>
        <w:tc>
          <w:tcPr>
            <w:tcW w:w="910"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分</w:t>
            </w:r>
          </w:p>
        </w:tc>
      </w:tr>
      <w:tr w:rsidR="00117F6C">
        <w:trPr>
          <w:trHeight w:hRule="exact" w:val="1286"/>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能根据课程特点，用创新的教学策略、方法、技术解决课堂中存在的各种问题和困难。</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1276"/>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强化师生和生生互动，教学活动应循序渐进，教师提供必要的支持和指导，帮助学生成为自主学习者。</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570"/>
        </w:trPr>
        <w:tc>
          <w:tcPr>
            <w:tcW w:w="1704"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考评与反馈</w:t>
            </w: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测试多种多样，能合理评价学生知识、技能的掌握情况。</w:t>
            </w:r>
          </w:p>
        </w:tc>
        <w:tc>
          <w:tcPr>
            <w:tcW w:w="910" w:type="dxa"/>
            <w:vMerge w:val="restart"/>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分</w:t>
            </w:r>
          </w:p>
        </w:tc>
      </w:tr>
      <w:tr w:rsidR="00117F6C">
        <w:trPr>
          <w:trHeight w:hRule="exact" w:val="1414"/>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过程性评价与终结性评价相结合，以促成学生进步为出发点设计多元的评价方式，且给与及时反馈。</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1563"/>
        </w:trPr>
        <w:tc>
          <w:tcPr>
            <w:tcW w:w="1704" w:type="dxa"/>
            <w:vMerge/>
            <w:vAlign w:val="center"/>
          </w:tcPr>
          <w:p w:rsidR="00117F6C" w:rsidRDefault="00117F6C">
            <w:pPr>
              <w:jc w:val="center"/>
              <w:rPr>
                <w:rFonts w:ascii="宋体" w:eastAsia="宋体" w:hAnsi="宋体" w:cs="宋体"/>
                <w:sz w:val="28"/>
                <w:szCs w:val="28"/>
              </w:rPr>
            </w:pPr>
          </w:p>
        </w:tc>
        <w:tc>
          <w:tcPr>
            <w:tcW w:w="6239" w:type="dxa"/>
            <w:vAlign w:val="center"/>
          </w:tcPr>
          <w:p w:rsidR="00117F6C" w:rsidRDefault="008B65B9">
            <w:pPr>
              <w:rPr>
                <w:rFonts w:ascii="宋体" w:eastAsia="宋体" w:hAnsi="宋体" w:cs="宋体"/>
                <w:sz w:val="28"/>
                <w:szCs w:val="28"/>
              </w:rPr>
            </w:pPr>
            <w:r>
              <w:rPr>
                <w:rFonts w:ascii="宋体" w:eastAsia="宋体" w:hAnsi="宋体" w:cs="宋体" w:hint="eastAsia"/>
                <w:sz w:val="28"/>
                <w:szCs w:val="28"/>
              </w:rPr>
              <w:t>提供清晰合理的评价规则和标准，积极创造学生自我评价和同伴互评的机会。</w:t>
            </w:r>
          </w:p>
        </w:tc>
        <w:tc>
          <w:tcPr>
            <w:tcW w:w="910" w:type="dxa"/>
            <w:vMerge/>
            <w:vAlign w:val="center"/>
          </w:tcPr>
          <w:p w:rsidR="00117F6C" w:rsidRDefault="00117F6C">
            <w:pPr>
              <w:jc w:val="center"/>
              <w:rPr>
                <w:rFonts w:ascii="宋体" w:eastAsia="宋体" w:hAnsi="宋体" w:cs="宋体"/>
                <w:sz w:val="28"/>
                <w:szCs w:val="28"/>
              </w:rPr>
            </w:pPr>
          </w:p>
        </w:tc>
      </w:tr>
      <w:tr w:rsidR="00117F6C">
        <w:trPr>
          <w:trHeight w:hRule="exact" w:val="518"/>
        </w:trPr>
        <w:tc>
          <w:tcPr>
            <w:tcW w:w="7943" w:type="dxa"/>
            <w:gridSpan w:val="2"/>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总分</w:t>
            </w:r>
          </w:p>
        </w:tc>
        <w:tc>
          <w:tcPr>
            <w:tcW w:w="910" w:type="dxa"/>
            <w:vAlign w:val="center"/>
          </w:tcPr>
          <w:p w:rsidR="00117F6C" w:rsidRDefault="008B65B9">
            <w:pPr>
              <w:jc w:val="center"/>
              <w:rPr>
                <w:rFonts w:ascii="宋体" w:eastAsia="宋体" w:hAnsi="宋体" w:cs="宋体"/>
                <w:sz w:val="28"/>
                <w:szCs w:val="28"/>
              </w:rPr>
            </w:pPr>
            <w:r>
              <w:rPr>
                <w:rFonts w:ascii="宋体" w:eastAsia="宋体" w:hAnsi="宋体" w:cs="宋体" w:hint="eastAsia"/>
                <w:sz w:val="28"/>
                <w:szCs w:val="28"/>
              </w:rPr>
              <w:t>100</w:t>
            </w:r>
            <w:r>
              <w:rPr>
                <w:rFonts w:ascii="宋体" w:eastAsia="宋体" w:hAnsi="宋体" w:cs="宋体" w:hint="eastAsia"/>
                <w:sz w:val="28"/>
                <w:szCs w:val="28"/>
              </w:rPr>
              <w:t>分</w:t>
            </w:r>
          </w:p>
        </w:tc>
      </w:tr>
    </w:tbl>
    <w:p w:rsidR="00117F6C" w:rsidRDefault="00117F6C">
      <w:pPr>
        <w:rPr>
          <w:rFonts w:ascii="宋体" w:eastAsia="宋体" w:hAnsi="宋体" w:cs="宋体"/>
          <w:sz w:val="28"/>
          <w:szCs w:val="28"/>
        </w:rPr>
      </w:pPr>
    </w:p>
    <w:sectPr w:rsidR="00117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5B9" w:rsidRDefault="008B65B9" w:rsidP="003A4B28">
      <w:r>
        <w:separator/>
      </w:r>
    </w:p>
  </w:endnote>
  <w:endnote w:type="continuationSeparator" w:id="0">
    <w:p w:rsidR="008B65B9" w:rsidRDefault="008B65B9" w:rsidP="003A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5B9" w:rsidRDefault="008B65B9" w:rsidP="003A4B28">
      <w:r>
        <w:separator/>
      </w:r>
    </w:p>
  </w:footnote>
  <w:footnote w:type="continuationSeparator" w:id="0">
    <w:p w:rsidR="008B65B9" w:rsidRDefault="008B65B9" w:rsidP="003A4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4"/>
    <w:rsid w:val="00117F6C"/>
    <w:rsid w:val="00254664"/>
    <w:rsid w:val="003A4B28"/>
    <w:rsid w:val="005E094C"/>
    <w:rsid w:val="006763B1"/>
    <w:rsid w:val="008B65B9"/>
    <w:rsid w:val="00995806"/>
    <w:rsid w:val="009A2224"/>
    <w:rsid w:val="00B330A4"/>
    <w:rsid w:val="00C3317A"/>
    <w:rsid w:val="00F11059"/>
    <w:rsid w:val="00F838F4"/>
    <w:rsid w:val="3A6C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35C7C"/>
  <w15:docId w15:val="{ABDCD03E-BA7A-482A-8934-9E16598D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康玉红</dc:creator>
  <cp:lastModifiedBy>康玉红</cp:lastModifiedBy>
  <cp:revision>5</cp:revision>
  <cp:lastPrinted>2021-12-27T02:30:00Z</cp:lastPrinted>
  <dcterms:created xsi:type="dcterms:W3CDTF">2020-11-26T02:07:00Z</dcterms:created>
  <dcterms:modified xsi:type="dcterms:W3CDTF">2021-12-27T02:57:00Z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