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bookmarkStart w:id="1" w:name="_GoBack"/>
      <w:bookmarkEnd w:id="1"/>
      <w:r>
        <w:rPr>
          <w:rFonts w:eastAsia="黑体"/>
          <w:sz w:val="32"/>
          <w:szCs w:val="32"/>
        </w:rPr>
        <w:t>附件2</w:t>
      </w:r>
    </w:p>
    <w:p>
      <w:pPr>
        <w:widowControl/>
        <w:jc w:val="left"/>
        <w:rPr>
          <w:rFonts w:eastAsia="黑体"/>
          <w:b/>
          <w:bCs/>
          <w:spacing w:val="-20"/>
          <w:sz w:val="32"/>
          <w:szCs w:val="32"/>
        </w:rPr>
      </w:pPr>
    </w:p>
    <w:p>
      <w:pPr>
        <w:ind w:left="-359" w:leftChars="-171" w:firstLine="525" w:firstLineChars="101"/>
        <w:jc w:val="center"/>
        <w:rPr>
          <w:rFonts w:eastAsia="黑体"/>
          <w:bCs/>
          <w:spacing w:val="-20"/>
          <w:sz w:val="56"/>
          <w:szCs w:val="52"/>
        </w:rPr>
      </w:pPr>
      <w:r>
        <w:rPr>
          <w:rFonts w:eastAsia="黑体"/>
          <w:bCs/>
          <w:spacing w:val="-20"/>
          <w:sz w:val="56"/>
          <w:szCs w:val="52"/>
        </w:rPr>
        <w:t>江苏高校一流本科专业建设点</w:t>
      </w:r>
    </w:p>
    <w:p>
      <w:pPr>
        <w:ind w:left="-359" w:leftChars="-171" w:firstLine="565" w:firstLineChars="101"/>
        <w:jc w:val="center"/>
        <w:rPr>
          <w:rFonts w:eastAsia="黑体"/>
          <w:bCs/>
          <w:sz w:val="56"/>
          <w:szCs w:val="52"/>
        </w:rPr>
      </w:pPr>
      <w:r>
        <w:rPr>
          <w:rFonts w:eastAsia="黑体"/>
          <w:bCs/>
          <w:sz w:val="56"/>
          <w:szCs w:val="52"/>
        </w:rPr>
        <w:t>申 报 表</w:t>
      </w:r>
    </w:p>
    <w:p>
      <w:pPr>
        <w:rPr>
          <w:sz w:val="32"/>
          <w:szCs w:val="32"/>
        </w:rPr>
      </w:pPr>
    </w:p>
    <w:p>
      <w:pPr>
        <w:tabs>
          <w:tab w:val="left" w:pos="3402"/>
          <w:tab w:val="left" w:pos="3544"/>
          <w:tab w:val="left" w:pos="3828"/>
        </w:tabs>
        <w:spacing w:line="500" w:lineRule="exact"/>
        <w:ind w:firstLine="1680" w:firstLineChars="600"/>
        <w:rPr>
          <w:rFonts w:eastAsia="楷体"/>
          <w:sz w:val="28"/>
        </w:rPr>
      </w:pPr>
      <w:r>
        <w:rPr>
          <w:rFonts w:eastAsia="楷体"/>
          <w:sz w:val="28"/>
        </w:rPr>
        <w:t>申 报 类 型：</w:t>
      </w:r>
    </w:p>
    <w:p>
      <w:pPr>
        <w:tabs>
          <w:tab w:val="left" w:pos="3402"/>
          <w:tab w:val="left" w:pos="3544"/>
          <w:tab w:val="left" w:pos="3828"/>
        </w:tabs>
        <w:spacing w:line="500" w:lineRule="exact"/>
        <w:ind w:firstLine="1680" w:firstLineChars="600"/>
        <w:rPr>
          <w:rFonts w:eastAsia="楷体"/>
          <w:sz w:val="28"/>
          <w:szCs w:val="28"/>
          <w:u w:val="single"/>
        </w:rPr>
      </w:pPr>
      <w:r>
        <w:rPr>
          <w:rFonts w:eastAsia="楷体"/>
          <w:sz w:val="28"/>
          <w:szCs w:val="28"/>
        </w:rPr>
        <w:t>□</w:t>
      </w:r>
      <w:r>
        <w:rPr>
          <w:rFonts w:eastAsia="楷体"/>
          <w:sz w:val="28"/>
          <w:szCs w:val="28"/>
          <w:u w:val="single"/>
        </w:rPr>
        <w:t>江苏经济社会发展急需的重点专业</w:t>
      </w:r>
    </w:p>
    <w:p>
      <w:pPr>
        <w:tabs>
          <w:tab w:val="left" w:pos="3402"/>
          <w:tab w:val="left" w:pos="3544"/>
          <w:tab w:val="left" w:pos="3828"/>
        </w:tabs>
        <w:spacing w:line="500" w:lineRule="exact"/>
        <w:ind w:firstLine="1680" w:firstLineChars="600"/>
        <w:rPr>
          <w:rFonts w:eastAsia="楷体"/>
          <w:sz w:val="28"/>
          <w:szCs w:val="28"/>
          <w:u w:val="single"/>
        </w:rPr>
      </w:pPr>
      <w:r>
        <w:rPr>
          <w:rFonts w:eastAsia="楷体"/>
          <w:sz w:val="28"/>
          <w:szCs w:val="28"/>
        </w:rPr>
        <w:t>□</w:t>
      </w:r>
      <w:r>
        <w:rPr>
          <w:rFonts w:eastAsia="楷体"/>
          <w:sz w:val="28"/>
          <w:szCs w:val="28"/>
          <w:u w:val="single"/>
        </w:rPr>
        <w:t>“六卓越一拔尖”培养计划实施范围的相关专业</w:t>
      </w:r>
    </w:p>
    <w:p>
      <w:pPr>
        <w:tabs>
          <w:tab w:val="left" w:pos="3402"/>
          <w:tab w:val="left" w:pos="3544"/>
          <w:tab w:val="left" w:pos="3828"/>
        </w:tabs>
        <w:spacing w:line="500" w:lineRule="exact"/>
        <w:ind w:firstLine="1680" w:firstLineChars="600"/>
        <w:rPr>
          <w:rFonts w:eastAsia="楷体"/>
          <w:sz w:val="28"/>
          <w:u w:val="single"/>
        </w:rPr>
      </w:pPr>
      <w:r>
        <w:rPr>
          <w:rFonts w:eastAsia="楷体"/>
          <w:sz w:val="28"/>
          <w:szCs w:val="28"/>
        </w:rPr>
        <w:t>□</w:t>
      </w:r>
      <w:r>
        <w:rPr>
          <w:rFonts w:eastAsia="楷体"/>
          <w:sz w:val="28"/>
          <w:u w:val="single"/>
        </w:rPr>
        <w:t>新工科、新医科、新农科或新文科建设的相关专业</w:t>
      </w:r>
    </w:p>
    <w:p>
      <w:pPr>
        <w:tabs>
          <w:tab w:val="left" w:pos="3402"/>
          <w:tab w:val="left" w:pos="3544"/>
          <w:tab w:val="left" w:pos="3828"/>
        </w:tabs>
        <w:spacing w:line="500" w:lineRule="exact"/>
        <w:ind w:firstLine="1680" w:firstLineChars="600"/>
        <w:rPr>
          <w:rFonts w:eastAsia="楷体"/>
          <w:sz w:val="28"/>
          <w:u w:val="single"/>
        </w:rPr>
      </w:pPr>
      <w:r>
        <w:rPr>
          <w:rFonts w:eastAsia="楷体"/>
          <w:sz w:val="28"/>
          <w:szCs w:val="28"/>
        </w:rPr>
        <w:t>□</w:t>
      </w:r>
      <w:r>
        <w:rPr>
          <w:rFonts w:eastAsia="楷体"/>
          <w:sz w:val="28"/>
          <w:u w:val="single"/>
        </w:rPr>
        <w:t>应用型本科专业</w:t>
      </w:r>
    </w:p>
    <w:p>
      <w:pPr>
        <w:rPr>
          <w:sz w:val="32"/>
          <w:szCs w:val="32"/>
        </w:rPr>
      </w:pPr>
    </w:p>
    <w:p>
      <w:pPr>
        <w:ind w:firstLine="1440" w:firstLineChars="400"/>
      </w:pPr>
      <w:r>
        <w:rPr>
          <w:rFonts w:eastAsia="楷体_GB2312"/>
          <w:sz w:val="36"/>
        </w:rPr>
        <w:t>高校名称（盖章）：</w:t>
      </w:r>
      <w:r>
        <w:rPr>
          <w:rFonts w:eastAsia="楷体_GB2312"/>
          <w:sz w:val="36"/>
          <w:u w:val="single"/>
        </w:rPr>
        <w:t xml:space="preserve">                    </w:t>
      </w:r>
    </w:p>
    <w:p>
      <w:pPr>
        <w:spacing w:line="720" w:lineRule="exact"/>
        <w:ind w:firstLine="1440" w:firstLineChars="400"/>
        <w:rPr>
          <w:rFonts w:eastAsia="楷体_GB2312"/>
          <w:sz w:val="36"/>
          <w:u w:val="single"/>
        </w:rPr>
      </w:pPr>
      <w:r>
        <w:rPr>
          <w:rFonts w:eastAsia="楷体_GB2312"/>
          <w:sz w:val="36"/>
        </w:rPr>
        <w:t>专业名称：</w:t>
      </w:r>
      <w:r>
        <w:rPr>
          <w:rFonts w:eastAsia="楷体_GB2312"/>
          <w:sz w:val="36"/>
          <w:u w:val="single"/>
        </w:rPr>
        <w:t xml:space="preserve">                           </w:t>
      </w:r>
    </w:p>
    <w:p>
      <w:pPr>
        <w:spacing w:line="720" w:lineRule="exact"/>
        <w:ind w:firstLine="1440" w:firstLineChars="400"/>
        <w:rPr>
          <w:rFonts w:eastAsia="楷体_GB2312"/>
          <w:sz w:val="36"/>
          <w:u w:val="single"/>
        </w:rPr>
      </w:pPr>
      <w:r>
        <w:rPr>
          <w:rFonts w:eastAsia="楷体_GB2312"/>
          <w:sz w:val="36"/>
        </w:rPr>
        <w:t>专业代码：</w:t>
      </w:r>
      <w:r>
        <w:rPr>
          <w:rFonts w:eastAsia="楷体_GB2312"/>
          <w:sz w:val="36"/>
          <w:u w:val="single"/>
        </w:rPr>
        <w:t xml:space="preserve">                           </w:t>
      </w:r>
    </w:p>
    <w:p>
      <w:pPr>
        <w:spacing w:line="720" w:lineRule="exact"/>
        <w:ind w:firstLine="1439" w:firstLineChars="371"/>
        <w:rPr>
          <w:rFonts w:eastAsia="楷体_GB2312"/>
          <w:spacing w:val="14"/>
          <w:sz w:val="36"/>
          <w:u w:val="single"/>
        </w:rPr>
      </w:pPr>
      <w:r>
        <w:rPr>
          <w:rFonts w:eastAsia="楷体_GB2312"/>
          <w:spacing w:val="14"/>
          <w:sz w:val="36"/>
        </w:rPr>
        <w:t>专业类：</w:t>
      </w:r>
      <w:r>
        <w:rPr>
          <w:rFonts w:eastAsia="楷体_GB2312"/>
          <w:spacing w:val="14"/>
          <w:sz w:val="36"/>
          <w:u w:val="single"/>
        </w:rPr>
        <w:t xml:space="preserve">                         </w:t>
      </w:r>
    </w:p>
    <w:p>
      <w:pPr>
        <w:spacing w:line="720" w:lineRule="exact"/>
        <w:ind w:firstLine="1440" w:firstLineChars="400"/>
        <w:rPr>
          <w:rFonts w:eastAsia="楷体_GB2312"/>
          <w:sz w:val="36"/>
          <w:u w:val="single"/>
        </w:rPr>
      </w:pPr>
      <w:r>
        <w:rPr>
          <w:rFonts w:eastAsia="楷体_GB2312"/>
          <w:sz w:val="36"/>
        </w:rPr>
        <w:t>专业负责人：</w:t>
      </w:r>
      <w:r>
        <w:rPr>
          <w:rFonts w:eastAsia="楷体_GB2312"/>
          <w:sz w:val="36"/>
          <w:u w:val="single"/>
        </w:rPr>
        <w:t xml:space="preserve">                         </w:t>
      </w:r>
    </w:p>
    <w:p>
      <w:pPr>
        <w:spacing w:line="720" w:lineRule="exact"/>
        <w:ind w:firstLine="1440" w:firstLineChars="400"/>
        <w:rPr>
          <w:rFonts w:eastAsia="楷体_GB2312"/>
          <w:sz w:val="36"/>
          <w:u w:val="single"/>
        </w:rPr>
      </w:pPr>
      <w:r>
        <w:rPr>
          <w:rFonts w:eastAsia="楷体_GB2312"/>
          <w:sz w:val="36"/>
        </w:rPr>
        <w:t>联系电话：</w:t>
      </w:r>
      <w:r>
        <w:rPr>
          <w:rFonts w:eastAsia="楷体_GB2312"/>
          <w:sz w:val="36"/>
          <w:u w:val="single"/>
        </w:rPr>
        <w:t xml:space="preserve">                           </w:t>
      </w:r>
    </w:p>
    <w:p>
      <w:pPr>
        <w:spacing w:line="720" w:lineRule="exact"/>
        <w:ind w:firstLine="1760" w:firstLineChars="400"/>
        <w:rPr>
          <w:rFonts w:eastAsia="楷体_GB2312"/>
          <w:sz w:val="44"/>
        </w:rPr>
      </w:pPr>
    </w:p>
    <w:p/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1"/>
      </w:tblGrid>
      <w:tr>
        <w:trPr>
          <w:jc w:val="center"/>
        </w:trPr>
        <w:tc>
          <w:tcPr>
            <w:tcW w:w="3061" w:type="dxa"/>
            <w:shd w:val="clear" w:color="auto" w:fill="auto"/>
          </w:tcPr>
          <w:p>
            <w:pPr>
              <w:jc w:val="center"/>
              <w:rPr>
                <w:rFonts w:eastAsia="楷体_GB2312"/>
                <w:sz w:val="36"/>
              </w:rPr>
            </w:pPr>
            <w:r>
              <w:rPr>
                <w:rFonts w:eastAsia="楷体_GB2312"/>
                <w:sz w:val="36"/>
              </w:rPr>
              <w:t>江苏省教育厅制</w:t>
            </w:r>
          </w:p>
        </w:tc>
      </w:tr>
    </w:tbl>
    <w:p>
      <w:pPr>
        <w:jc w:val="center"/>
        <w:rPr>
          <w:rFonts w:eastAsia="楷体_GB2312"/>
          <w:sz w:val="36"/>
        </w:rPr>
      </w:pPr>
      <w:r>
        <w:rPr>
          <w:rFonts w:eastAsia="楷体_GB2312"/>
          <w:sz w:val="36"/>
        </w:rPr>
        <w:br w:type="page"/>
      </w:r>
    </w:p>
    <w:p>
      <w:pPr>
        <w:spacing w:line="440" w:lineRule="exact"/>
        <w:jc w:val="center"/>
        <w:rPr>
          <w:rFonts w:eastAsia="黑体"/>
          <w:bCs/>
          <w:sz w:val="36"/>
          <w:szCs w:val="36"/>
        </w:rPr>
      </w:pPr>
    </w:p>
    <w:p>
      <w:pPr>
        <w:spacing w:line="44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目    录</w:t>
      </w:r>
    </w:p>
    <w:p>
      <w:pPr>
        <w:spacing w:line="360" w:lineRule="auto"/>
        <w:rPr>
          <w:rFonts w:eastAsia="仿宋_GB2312"/>
          <w:sz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一、所在高校基本情况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二、报送专业情况</w:t>
      </w:r>
    </w:p>
    <w:p>
      <w:pPr>
        <w:spacing w:line="360" w:lineRule="auto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1.专业基本情况</w:t>
      </w:r>
    </w:p>
    <w:p>
      <w:pPr>
        <w:spacing w:line="360" w:lineRule="auto"/>
        <w:ind w:firstLine="640" w:firstLineChars="200"/>
        <w:rPr>
          <w:rFonts w:eastAsia="仿宋_GB2312"/>
          <w:bCs/>
          <w:spacing w:val="20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.专业负责人基本情况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3.近3年本专业毕业生就业（升学）情况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4.近3年本专业获省部级及以上奖励和支持情况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5.专业定位、历史沿革和特色优势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6.深化专业综合改革的主要措施和成效</w:t>
      </w:r>
    </w:p>
    <w:p>
      <w:pPr>
        <w:spacing w:line="360" w:lineRule="auto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7.加强师资队伍和基层教学组织建设的主要举措及成效</w:t>
      </w:r>
    </w:p>
    <w:p>
      <w:pPr>
        <w:spacing w:line="360" w:lineRule="auto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8.加强专业教学质量保障体系建设的主要举措和成效</w:t>
      </w:r>
    </w:p>
    <w:p>
      <w:pPr>
        <w:spacing w:line="360" w:lineRule="auto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9.毕业生培养质量的跟踪调查结果和外部评价</w:t>
      </w:r>
    </w:p>
    <w:p>
      <w:pPr>
        <w:spacing w:line="360" w:lineRule="auto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三、下一步推进专业建设和改革的主要思路及举措</w:t>
      </w:r>
    </w:p>
    <w:p>
      <w:pPr>
        <w:spacing w:line="360" w:lineRule="auto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四、师德师风问题、重大教学和安全责任事故自查情况</w:t>
      </w:r>
    </w:p>
    <w:p>
      <w:pPr>
        <w:rPr>
          <w:rFonts w:eastAsia="黑体"/>
          <w:sz w:val="32"/>
          <w:szCs w:val="32"/>
        </w:rPr>
      </w:pPr>
      <w:r>
        <w:rPr>
          <w:rFonts w:eastAsia="仿宋_GB2312"/>
          <w:bCs/>
          <w:sz w:val="36"/>
          <w:szCs w:val="36"/>
        </w:rPr>
        <w:br w:type="page"/>
      </w:r>
      <w:r>
        <w:rPr>
          <w:rFonts w:eastAsia="黑体"/>
          <w:sz w:val="32"/>
          <w:szCs w:val="32"/>
        </w:rPr>
        <w:t>一、所在高校基本情况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08"/>
        <w:gridCol w:w="423"/>
        <w:gridCol w:w="3604"/>
        <w:gridCol w:w="375"/>
        <w:gridCol w:w="115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学校名称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0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学校代码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学校办学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基本类型</w:t>
            </w:r>
          </w:p>
        </w:tc>
        <w:tc>
          <w:tcPr>
            <w:tcW w:w="6386" w:type="dxa"/>
            <w:gridSpan w:val="6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□地方院校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Merge w:val="continue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386" w:type="dxa"/>
            <w:gridSpan w:val="6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□公办  □民办  □中外合作办学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在校本科生总数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40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近3年年均本科招生数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专任教师总数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2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40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专任教师中副教授及以上职称比例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7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生师比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具有硕博士学位教师占专任教师比例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5" w:hRule="atLeast"/>
        </w:trPr>
        <w:tc>
          <w:tcPr>
            <w:tcW w:w="197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推进高水平本科建设整体情况</w:t>
            </w:r>
          </w:p>
        </w:tc>
        <w:tc>
          <w:tcPr>
            <w:tcW w:w="6386" w:type="dxa"/>
            <w:gridSpan w:val="6"/>
          </w:tcPr>
          <w:p>
            <w:pPr>
              <w:spacing w:line="36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（落实“以本为本、四个回归”、推进“四新”建设、完善协同育人和实践教学机制、培育以人才培养为中心的质量文化等</w:t>
            </w:r>
            <w:r>
              <w:rPr>
                <w:rFonts w:eastAsia="仿宋_GB2312"/>
                <w:sz w:val="24"/>
              </w:rPr>
              <w:t>，1200字以内</w:t>
            </w:r>
            <w:r>
              <w:rPr>
                <w:rFonts w:eastAsia="仿宋"/>
                <w:sz w:val="24"/>
              </w:rPr>
              <w:t>）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97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学校关于本科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人才培养的重要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政策文件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（限10项）</w:t>
            </w: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4402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文件名称</w:t>
            </w: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印发时间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4402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19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4402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" w:hRule="atLeast"/>
        </w:trPr>
        <w:tc>
          <w:tcPr>
            <w:tcW w:w="19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…</w:t>
            </w:r>
          </w:p>
        </w:tc>
        <w:tc>
          <w:tcPr>
            <w:tcW w:w="4402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黑体"/>
          <w:bCs/>
          <w:sz w:val="32"/>
          <w:szCs w:val="32"/>
        </w:rPr>
      </w:pPr>
      <w:r>
        <w:rPr>
          <w:rFonts w:eastAsia="黑体"/>
          <w:sz w:val="36"/>
          <w:szCs w:val="36"/>
        </w:rPr>
        <w:br w:type="page"/>
      </w:r>
      <w:r>
        <w:rPr>
          <w:rFonts w:eastAsia="黑体"/>
          <w:sz w:val="32"/>
          <w:szCs w:val="32"/>
        </w:rPr>
        <w:t>二、</w:t>
      </w:r>
      <w:r>
        <w:rPr>
          <w:rFonts w:eastAsia="黑体"/>
          <w:bCs/>
          <w:sz w:val="32"/>
          <w:szCs w:val="32"/>
        </w:rPr>
        <w:t>报送专业情况</w:t>
      </w:r>
    </w:p>
    <w:p>
      <w:pPr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1.专业基本情况</w:t>
      </w:r>
    </w:p>
    <w:tbl>
      <w:tblPr>
        <w:tblStyle w:val="3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735"/>
        <w:gridCol w:w="2453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专业代码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修业年限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学位授予门类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专业设立时间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所在院系名称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专业总学分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专业总学时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2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实践教学环节学分占总学分比例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2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本专业教授给本科生上课的比例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"/>
          <w:sz w:val="24"/>
        </w:rPr>
      </w:pPr>
      <w:r>
        <w:rPr>
          <w:rFonts w:eastAsia="仿宋"/>
          <w:sz w:val="24"/>
        </w:rPr>
        <w:t>注：以上数据填报口径为2018-2019学年数据。</w:t>
      </w:r>
    </w:p>
    <w:p>
      <w:pPr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2.专业负责人基本情况</w:t>
      </w:r>
    </w:p>
    <w:tbl>
      <w:tblPr>
        <w:tblStyle w:val="3"/>
        <w:tblW w:w="495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696"/>
        <w:gridCol w:w="1394"/>
        <w:gridCol w:w="773"/>
        <w:gridCol w:w="1858"/>
        <w:gridCol w:w="773"/>
        <w:gridCol w:w="857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944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4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行政职务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37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研究方向和近三年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主讲的本科课程</w:t>
            </w:r>
          </w:p>
        </w:tc>
        <w:tc>
          <w:tcPr>
            <w:tcW w:w="3623" w:type="pct"/>
            <w:gridSpan w:val="6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楷体"/>
          <w:b/>
          <w:kern w:val="0"/>
          <w:sz w:val="32"/>
          <w:szCs w:val="32"/>
        </w:rPr>
      </w:pPr>
      <w:r>
        <w:rPr>
          <w:rFonts w:eastAsia="楷体"/>
          <w:b/>
          <w:kern w:val="0"/>
          <w:sz w:val="32"/>
          <w:szCs w:val="32"/>
        </w:rPr>
        <w:t>3.近3年本专业毕业生就业（升学）情况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402"/>
        <w:gridCol w:w="1683"/>
        <w:gridCol w:w="1683"/>
        <w:gridCol w:w="14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年份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毕业生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人数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境内升学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人数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境外升学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人数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就业人数</w:t>
            </w: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自主创业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2018年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2017年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2016年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jc w:val="left"/>
      </w:pPr>
      <w:r>
        <w:rPr>
          <w:rFonts w:eastAsia="楷体"/>
          <w:b/>
          <w:kern w:val="0"/>
          <w:sz w:val="32"/>
          <w:szCs w:val="32"/>
        </w:rPr>
        <w:t>4.近3年本专业</w:t>
      </w:r>
      <w:r>
        <w:rPr>
          <w:rFonts w:eastAsia="楷体"/>
          <w:b/>
          <w:sz w:val="32"/>
          <w:szCs w:val="32"/>
        </w:rPr>
        <w:t>获省部级及以上成果和项目情况</w:t>
      </w:r>
    </w:p>
    <w:tbl>
      <w:tblPr>
        <w:tblStyle w:val="3"/>
        <w:tblW w:w="8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07"/>
        <w:gridCol w:w="2748"/>
        <w:gridCol w:w="817"/>
        <w:gridCol w:w="640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7" w:type="pct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专业认证情况（认证机构、认证时间、有效期）</w:t>
            </w:r>
          </w:p>
        </w:tc>
        <w:tc>
          <w:tcPr>
            <w:tcW w:w="3513" w:type="pct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7" w:type="pct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是否为教育部“六卓越一拔尖”试点专业</w:t>
            </w:r>
          </w:p>
        </w:tc>
        <w:tc>
          <w:tcPr>
            <w:tcW w:w="3513" w:type="pct"/>
            <w:gridSpan w:val="5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7" w:type="pct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是否为省高校品牌专业建设工程一期项目</w:t>
            </w:r>
          </w:p>
        </w:tc>
        <w:tc>
          <w:tcPr>
            <w:tcW w:w="3513" w:type="pct"/>
            <w:gridSpan w:val="5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7" w:type="pct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成果（项目）名称</w:t>
            </w: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序号</w:t>
            </w:r>
          </w:p>
        </w:tc>
        <w:tc>
          <w:tcPr>
            <w:tcW w:w="1601" w:type="pct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所获成果或项目名称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时间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等级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文件编号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1487" w:type="pct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2018年高等教育国家级教学成果奖</w:t>
            </w: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60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…</w:t>
            </w:r>
          </w:p>
        </w:tc>
        <w:tc>
          <w:tcPr>
            <w:tcW w:w="160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国家精品在线开放课程</w:t>
            </w: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60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…</w:t>
            </w:r>
          </w:p>
        </w:tc>
        <w:tc>
          <w:tcPr>
            <w:tcW w:w="160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国家虚拟仿真实验教学项目</w:t>
            </w: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60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1487" w:type="pct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…</w:t>
            </w:r>
          </w:p>
        </w:tc>
        <w:tc>
          <w:tcPr>
            <w:tcW w:w="160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国家“万人计划”教学名师</w:t>
            </w: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60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…</w:t>
            </w:r>
          </w:p>
        </w:tc>
        <w:tc>
          <w:tcPr>
            <w:tcW w:w="160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2017年江苏省教学成果奖（高等教育类）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…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1487" w:type="pct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江苏省高等学校重点教材（立项并出版）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…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江苏省高等教育教改研究课题（立项并结题）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…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江苏高校“青蓝工程”优秀教学团队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18"/>
                <w:szCs w:val="21"/>
              </w:rPr>
              <w:t>（填写带头人姓名及团队名称）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1487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…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中国“互联网+”大学生创新创业大赛获奖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…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“挑战杯”全国大学生课外学术科技作品竞赛获奖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…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1487" w:type="pct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全国大学生数学建模竞赛获奖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…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全国大学生电子设计竞赛获奖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…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全国大学生广告艺术大赛获奖</w:t>
            </w: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1487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…</w:t>
            </w:r>
          </w:p>
        </w:tc>
        <w:tc>
          <w:tcPr>
            <w:tcW w:w="1601" w:type="pct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restart"/>
            <w:vAlign w:val="center"/>
          </w:tcPr>
          <w:p>
            <w:pPr>
              <w:widowControl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其他省部级及以上成果或项目（限20项）</w:t>
            </w: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60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87" w:type="pct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…</w:t>
            </w:r>
          </w:p>
        </w:tc>
        <w:tc>
          <w:tcPr>
            <w:tcW w:w="160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widowControl/>
        <w:jc w:val="left"/>
        <w:rPr>
          <w:rFonts w:eastAsia="楷体"/>
          <w:b/>
          <w:kern w:val="0"/>
          <w:sz w:val="32"/>
          <w:szCs w:val="32"/>
        </w:rPr>
      </w:pPr>
      <w:r>
        <w:rPr>
          <w:rFonts w:eastAsia="楷体"/>
          <w:b/>
          <w:kern w:val="0"/>
          <w:sz w:val="32"/>
          <w:szCs w:val="32"/>
        </w:rPr>
        <w:t>5.专业定位、历史沿革和特色优势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</w:trPr>
        <w:tc>
          <w:tcPr>
            <w:tcW w:w="8296" w:type="dxa"/>
          </w:tcPr>
          <w:p>
            <w:pPr>
              <w:spacing w:line="0" w:lineRule="atLeast"/>
              <w:jc w:val="left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（限500字以内）</w:t>
            </w:r>
          </w:p>
        </w:tc>
      </w:tr>
    </w:tbl>
    <w:p>
      <w:pPr>
        <w:widowControl/>
        <w:jc w:val="left"/>
        <w:rPr>
          <w:rFonts w:eastAsia="楷体"/>
          <w:b/>
          <w:kern w:val="0"/>
          <w:sz w:val="32"/>
          <w:szCs w:val="32"/>
        </w:rPr>
      </w:pPr>
      <w:r>
        <w:rPr>
          <w:rFonts w:eastAsia="楷体"/>
          <w:b/>
          <w:kern w:val="0"/>
          <w:sz w:val="32"/>
          <w:szCs w:val="32"/>
        </w:rPr>
        <w:t>6.深化专业综合改革的主要举措和成效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8296" w:type="dxa"/>
          </w:tcPr>
          <w:p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（限1000字以内）</w:t>
            </w:r>
          </w:p>
        </w:tc>
      </w:tr>
    </w:tbl>
    <w:p>
      <w:pPr>
        <w:widowControl/>
        <w:jc w:val="left"/>
        <w:rPr>
          <w:rFonts w:eastAsia="楷体"/>
          <w:b/>
          <w:kern w:val="0"/>
          <w:sz w:val="32"/>
          <w:szCs w:val="32"/>
        </w:rPr>
      </w:pPr>
      <w:r>
        <w:rPr>
          <w:rFonts w:eastAsia="楷体"/>
          <w:b/>
          <w:kern w:val="0"/>
          <w:sz w:val="32"/>
          <w:szCs w:val="32"/>
        </w:rPr>
        <w:br w:type="page"/>
      </w:r>
      <w:r>
        <w:rPr>
          <w:rFonts w:eastAsia="楷体"/>
          <w:b/>
          <w:kern w:val="0"/>
          <w:sz w:val="32"/>
          <w:szCs w:val="32"/>
        </w:rPr>
        <w:t>7.加强师资队伍和基层教学组织建设的主要举措及成效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9" w:hRule="atLeast"/>
        </w:trPr>
        <w:tc>
          <w:tcPr>
            <w:tcW w:w="9570" w:type="dxa"/>
          </w:tcPr>
          <w:p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（限500字以内）</w:t>
            </w:r>
          </w:p>
        </w:tc>
      </w:tr>
    </w:tbl>
    <w:p>
      <w:pPr>
        <w:rPr>
          <w:rFonts w:eastAsia="楷体"/>
          <w:b/>
          <w:kern w:val="0"/>
          <w:sz w:val="32"/>
          <w:szCs w:val="32"/>
        </w:rPr>
      </w:pPr>
      <w:r>
        <w:rPr>
          <w:rFonts w:eastAsia="楷体"/>
          <w:b/>
          <w:kern w:val="0"/>
          <w:sz w:val="32"/>
          <w:szCs w:val="32"/>
        </w:rPr>
        <w:t>8.加强专业教学质量保障体系建设的主要举措和成效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9570" w:type="dxa"/>
          </w:tcPr>
          <w:p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（限500字以内）</w:t>
            </w:r>
          </w:p>
        </w:tc>
      </w:tr>
    </w:tbl>
    <w:p>
      <w:pPr>
        <w:rPr>
          <w:rFonts w:eastAsia="黑体"/>
          <w:sz w:val="36"/>
          <w:szCs w:val="36"/>
        </w:rPr>
      </w:pPr>
      <w:r>
        <w:rPr>
          <w:rFonts w:eastAsia="楷体"/>
          <w:b/>
          <w:kern w:val="0"/>
          <w:sz w:val="32"/>
          <w:szCs w:val="32"/>
        </w:rPr>
        <w:br w:type="page"/>
      </w:r>
      <w:r>
        <w:rPr>
          <w:rFonts w:eastAsia="楷体"/>
          <w:b/>
          <w:kern w:val="0"/>
          <w:sz w:val="32"/>
          <w:szCs w:val="32"/>
        </w:rPr>
        <w:t>9.毕业生培养质量的跟踪调查结果和外部评价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9570" w:type="dxa"/>
          </w:tcPr>
          <w:p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（限500字以内）</w:t>
            </w:r>
          </w:p>
        </w:tc>
      </w:tr>
    </w:tbl>
    <w:p>
      <w:pPr>
        <w:rPr>
          <w:rFonts w:eastAsia="黑体"/>
          <w:sz w:val="36"/>
          <w:szCs w:val="36"/>
        </w:rPr>
      </w:pPr>
      <w:r>
        <w:rPr>
          <w:rFonts w:eastAsia="黑体"/>
          <w:kern w:val="0"/>
          <w:sz w:val="32"/>
          <w:szCs w:val="32"/>
        </w:rPr>
        <w:t>三、下一步推进专业建设和改革的主要思路及举措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9570" w:type="dxa"/>
          </w:tcPr>
          <w:p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  <w:bookmarkStart w:id="0" w:name="_Hlk2001382"/>
            <w:r>
              <w:rPr>
                <w:rFonts w:eastAsia="仿宋"/>
                <w:bCs/>
                <w:szCs w:val="21"/>
              </w:rPr>
              <w:t>（限800字以内）</w:t>
            </w:r>
          </w:p>
        </w:tc>
      </w:tr>
      <w:bookmarkEnd w:id="0"/>
    </w:tbl>
    <w:p>
      <w:pPr>
        <w:spacing w:line="20" w:lineRule="exact"/>
        <w:rPr>
          <w:rFonts w:eastAsia="仿宋_GB2312"/>
          <w:sz w:val="10"/>
          <w:szCs w:val="10"/>
        </w:rPr>
      </w:pPr>
    </w:p>
    <w:p>
      <w:pPr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四、师德师风问题、重大教学和安全责任事故自查情况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8522" w:type="dxa"/>
            <w:shd w:val="clear" w:color="auto" w:fill="auto"/>
          </w:tcPr>
          <w:p>
            <w:pPr>
              <w:widowControl/>
              <w:snapToGrid w:val="0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　　</w:t>
            </w:r>
          </w:p>
          <w:p>
            <w:pPr>
              <w:widowControl/>
              <w:snapToGrid w:val="0"/>
              <w:ind w:firstLine="560" w:firstLineChars="200"/>
              <w:jc w:val="left"/>
              <w:rPr>
                <w:sz w:val="28"/>
                <w:szCs w:val="28"/>
              </w:rPr>
            </w:pPr>
          </w:p>
          <w:p>
            <w:pPr>
              <w:widowControl/>
              <w:snapToGrid w:val="0"/>
              <w:ind w:firstLine="560" w:firstLineChars="200"/>
              <w:jc w:val="left"/>
              <w:rPr>
                <w:sz w:val="28"/>
                <w:szCs w:val="28"/>
              </w:rPr>
            </w:pPr>
          </w:p>
          <w:p>
            <w:pPr>
              <w:widowControl/>
              <w:snapToGrid w:val="0"/>
              <w:ind w:firstLine="560" w:firstLineChars="200"/>
              <w:jc w:val="left"/>
              <w:rPr>
                <w:sz w:val="28"/>
                <w:szCs w:val="28"/>
              </w:rPr>
            </w:pPr>
          </w:p>
          <w:p>
            <w:pPr>
              <w:widowControl/>
              <w:snapToGrid w:val="0"/>
              <w:ind w:firstLine="560" w:firstLineChars="200"/>
              <w:jc w:val="left"/>
              <w:rPr>
                <w:sz w:val="28"/>
                <w:szCs w:val="28"/>
              </w:rPr>
            </w:pPr>
          </w:p>
          <w:p>
            <w:pPr>
              <w:widowControl/>
              <w:snapToGrid w:val="0"/>
              <w:ind w:firstLine="560" w:firstLineChars="200"/>
              <w:jc w:val="left"/>
              <w:rPr>
                <w:sz w:val="28"/>
                <w:szCs w:val="28"/>
              </w:rPr>
            </w:pPr>
          </w:p>
          <w:p>
            <w:pPr>
              <w:widowControl/>
              <w:snapToGrid w:val="0"/>
              <w:ind w:firstLine="560" w:firstLineChars="200"/>
              <w:jc w:val="left"/>
              <w:rPr>
                <w:sz w:val="28"/>
                <w:szCs w:val="28"/>
              </w:rPr>
            </w:pPr>
          </w:p>
          <w:p>
            <w:pPr>
              <w:widowControl/>
              <w:snapToGrid w:val="0"/>
              <w:ind w:firstLine="2800" w:firstLineChars="10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学校负责人签名：</w:t>
            </w:r>
          </w:p>
          <w:p>
            <w:pPr>
              <w:widowControl/>
              <w:snapToGrid w:val="0"/>
              <w:ind w:firstLine="5740" w:firstLineChars="2050"/>
              <w:jc w:val="left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sz w:val="28"/>
                <w:szCs w:val="28"/>
              </w:rPr>
              <w:t>（公章）</w:t>
            </w:r>
          </w:p>
        </w:tc>
      </w:tr>
    </w:tbl>
    <w:p>
      <w:pPr>
        <w:rPr>
          <w:rFonts w:eastAsia="黑体"/>
          <w:b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134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C2"/>
    <w:rsid w:val="009B27C2"/>
    <w:rsid w:val="00ED7EF1"/>
    <w:rsid w:val="613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10</Pages>
  <Words>298</Words>
  <Characters>1705</Characters>
  <Lines>14</Lines>
  <Paragraphs>3</Paragraphs>
  <TotalTime>13</TotalTime>
  <ScaleCrop>false</ScaleCrop>
  <LinksUpToDate>false</LinksUpToDate>
  <CharactersWithSpaces>2000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2019-06-13T07:21:00Z</dcterms:created>
  <dc:creator>JSJYT User</dc:creator>
  <cp:lastModifiedBy>Administrator</cp:lastModifiedBy>
  <dcterms:modified xsi:type="dcterms:W3CDTF">2020-03-01T03:21:52Z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